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90205D" w14:textId="30CC0802" w:rsidR="00C73E00" w:rsidRDefault="00FC4B47" w:rsidP="00FC4B47">
      <w:r w:rsidRPr="00FC4B47">
        <w:rPr>
          <w:highlight w:val="yellow"/>
        </w:rPr>
        <w:t>CLASSMATE DISCUSSION #</w:t>
      </w:r>
      <w:r>
        <w:t>1: (PLEASE JUST GIVE FEEDBACK TO CLASSMATE WITH REFERENCE IF APPLICABLE)</w:t>
      </w:r>
    </w:p>
    <w:p w14:paraId="62937C46" w14:textId="77777777" w:rsidR="00FC4B47" w:rsidRDefault="00FC4B47" w:rsidP="00FC4B47">
      <w:pPr>
        <w:pStyle w:val="NormalWeb"/>
        <w:jc w:val="center"/>
      </w:pPr>
      <w:r>
        <w:rPr>
          <w:b/>
          <w:bCs/>
          <w:shd w:val="clear" w:color="auto" w:fill="FFFFFF"/>
        </w:rPr>
        <w:t>Additional Information About the Pain</w:t>
      </w:r>
    </w:p>
    <w:p w14:paraId="4F136D3C" w14:textId="77777777" w:rsidR="00FC4B47" w:rsidRDefault="00FC4B47" w:rsidP="00FC4B47">
      <w:pPr>
        <w:pStyle w:val="NormalWeb"/>
        <w:ind w:firstLine="720"/>
        <w:jc w:val="both"/>
      </w:pPr>
      <w:r>
        <w:rPr>
          <w:shd w:val="clear" w:color="auto" w:fill="FFFFFF"/>
        </w:rPr>
        <w:t xml:space="preserve">Since pain is highly subjective, physicians are required to collect a significant amount of information to make an accurate diagnosis and generate the appropriate diagnosis hypothesis (Dunphy et al., 2015). For this patient, acquiring additional information regarding the pain will entail employing the PQRST approach to patient questioning, which is an acronym, where P stands for provocation, the leading cause of pain. Q stands for quality, where the patient describes the intensity of the pain and how it manifests, that is it a sharp stabbing pain or a dull ache (Davison, 2020). R stands for radiates or refers, that is whether the pain is spreading or it is felt in a different location. S is for severity, where the patient is asked to score the pain, usually on a scale of one to ten. Finally, T is for time, where the physician seeks to find out the consistency of the pain when it is mostly felt and times when it is worst felt (Davison, 2020). Using this approach, the physician will gain an overview of the patient’s pain dynamics. </w:t>
      </w:r>
    </w:p>
    <w:p w14:paraId="37526E8A" w14:textId="77777777" w:rsidR="00FC4B47" w:rsidRDefault="00FC4B47" w:rsidP="00FC4B47">
      <w:pPr>
        <w:pStyle w:val="NormalWeb"/>
        <w:jc w:val="center"/>
      </w:pPr>
      <w:r>
        <w:rPr>
          <w:b/>
          <w:bCs/>
          <w:shd w:val="clear" w:color="auto" w:fill="FFFFFF"/>
        </w:rPr>
        <w:t>Additional Physical Assessments Needed</w:t>
      </w:r>
    </w:p>
    <w:p w14:paraId="4BA0BEEA" w14:textId="7068511D" w:rsidR="00FC4B47" w:rsidRDefault="00FC4B47" w:rsidP="00FC4B47">
      <w:pPr>
        <w:pStyle w:val="NormalWeb"/>
        <w:ind w:firstLine="720"/>
        <w:jc w:val="both"/>
      </w:pPr>
      <w:r>
        <w:rPr>
          <w:shd w:val="clear" w:color="auto" w:fill="FFFFFF"/>
        </w:rPr>
        <w:t>In addition to patient’s questioning, the physician will need to conduct a physical assessment of the patient to inform the diagnostic hypothesis. The additional physical assessment takes various approaches, including patient inspection, where the physician looks at the patient's physical appearance, including the color of their skin, body movements, and general alertness (</w:t>
      </w:r>
      <w:proofErr w:type="spellStart"/>
      <w:r>
        <w:rPr>
          <w:shd w:val="clear" w:color="auto" w:fill="FFFFFF"/>
        </w:rPr>
        <w:t>Ayerbe</w:t>
      </w:r>
      <w:proofErr w:type="spellEnd"/>
      <w:r>
        <w:rPr>
          <w:shd w:val="clear" w:color="auto" w:fill="FFFFFF"/>
        </w:rPr>
        <w:t xml:space="preserve"> et al., 2016). The physician may also palpate the patient, especially over their pericardium, to locate the apical impulse. Furthermore, the physician should conduct the cardiac auscultation while the patient is in different positions, preferably while sitting upright, lying on their backs, and when lying on their left side (</w:t>
      </w:r>
      <w:proofErr w:type="spellStart"/>
      <w:r>
        <w:rPr>
          <w:shd w:val="clear" w:color="auto" w:fill="FFFFFF"/>
        </w:rPr>
        <w:t>Ayerbe</w:t>
      </w:r>
      <w:proofErr w:type="spellEnd"/>
      <w:r>
        <w:rPr>
          <w:shd w:val="clear" w:color="auto" w:fill="FFFFFF"/>
        </w:rPr>
        <w:t xml:space="preserve"> et al., 2016). </w:t>
      </w:r>
      <w:r>
        <w:rPr>
          <w:b/>
          <w:bCs/>
          <w:shd w:val="clear" w:color="auto" w:fill="FFFFFF"/>
        </w:rPr>
        <w:t> </w:t>
      </w:r>
    </w:p>
    <w:p w14:paraId="70C9012E" w14:textId="77777777" w:rsidR="00FC4B47" w:rsidRDefault="00FC4B47" w:rsidP="00FC4B47">
      <w:pPr>
        <w:pStyle w:val="NormalWeb"/>
        <w:jc w:val="center"/>
      </w:pPr>
      <w:r>
        <w:rPr>
          <w:b/>
          <w:bCs/>
          <w:shd w:val="clear" w:color="auto" w:fill="FFFFFF"/>
        </w:rPr>
        <w:t>Considerations for the Elevated CRP level</w:t>
      </w:r>
    </w:p>
    <w:p w14:paraId="6A3F2A4F" w14:textId="77777777" w:rsidR="00FC4B47" w:rsidRDefault="00FC4B47" w:rsidP="00FC4B47">
      <w:pPr>
        <w:pStyle w:val="NormalWeb"/>
        <w:ind w:firstLine="720"/>
        <w:jc w:val="both"/>
      </w:pPr>
      <w:r>
        <w:rPr>
          <w:shd w:val="clear" w:color="auto" w:fill="FFFFFF"/>
        </w:rPr>
        <w:t>In contemporary medicine, CRP is usually used to identify inflammation, infections, or tissue damage in individuals. Though much research has been conducted on low CRP elevations, the literature on the high CRP elevations is limited. However, a high CRP usually indicates the existence of an inflammation often caused by conditions such as cancer or cardiovascular problems resulting from high cholesterol levels (</w:t>
      </w:r>
      <w:proofErr w:type="spellStart"/>
      <w:r>
        <w:rPr>
          <w:shd w:val="clear" w:color="auto" w:fill="FFFFFF"/>
        </w:rPr>
        <w:t>Ridker</w:t>
      </w:r>
      <w:proofErr w:type="spellEnd"/>
      <w:r>
        <w:rPr>
          <w:shd w:val="clear" w:color="auto" w:fill="FFFFFF"/>
        </w:rPr>
        <w:t xml:space="preserve">, 2016).Therefore, an important consideration to remember is the risk factors associated with elevated CRP levels. </w:t>
      </w:r>
    </w:p>
    <w:p w14:paraId="1447086C" w14:textId="77777777" w:rsidR="00FC4B47" w:rsidRDefault="00FC4B47" w:rsidP="00FC4B47">
      <w:pPr>
        <w:pStyle w:val="NormalWeb"/>
        <w:jc w:val="center"/>
      </w:pPr>
      <w:r>
        <w:rPr>
          <w:b/>
          <w:bCs/>
          <w:shd w:val="clear" w:color="auto" w:fill="FFFFFF"/>
        </w:rPr>
        <w:t>Differential Diagnoses</w:t>
      </w:r>
    </w:p>
    <w:p w14:paraId="041AC40C" w14:textId="77777777" w:rsidR="00FC4B47" w:rsidRDefault="00FC4B47" w:rsidP="00FC4B47">
      <w:pPr>
        <w:pStyle w:val="NormalWeb"/>
        <w:ind w:firstLine="720"/>
        <w:jc w:val="both"/>
      </w:pPr>
      <w:r>
        <w:rPr>
          <w:shd w:val="clear" w:color="auto" w:fill="FFFFFF"/>
        </w:rPr>
        <w:t>Though chest pains generally indicate cardiac conditions and they may also be associated with non-cardiac conditions; thus, the physician should consider conducting additional differential diagnosis. Statistics have found that non-cardiac is a common condition that occurs in approximately 25% of adults in America. Among the most common causes of non-cardiac pain include stress, anxiety, and depression (</w:t>
      </w:r>
      <w:proofErr w:type="spellStart"/>
      <w:r>
        <w:rPr>
          <w:shd w:val="clear" w:color="auto" w:fill="FFFFFF"/>
        </w:rPr>
        <w:t>Ayerbe</w:t>
      </w:r>
      <w:proofErr w:type="spellEnd"/>
      <w:r>
        <w:rPr>
          <w:shd w:val="clear" w:color="auto" w:fill="FFFFFF"/>
        </w:rPr>
        <w:t xml:space="preserve"> et al., 2016). Since the patient is under intense stress, this could also be an important factor to consider. </w:t>
      </w:r>
    </w:p>
    <w:p w14:paraId="11DFA54D" w14:textId="77777777" w:rsidR="00FC4B47" w:rsidRDefault="00FC4B47" w:rsidP="00FC4B47">
      <w:pPr>
        <w:pStyle w:val="NormalWeb"/>
        <w:jc w:val="center"/>
      </w:pPr>
      <w:r>
        <w:rPr>
          <w:b/>
          <w:bCs/>
          <w:shd w:val="clear" w:color="auto" w:fill="FFFFFF"/>
        </w:rPr>
        <w:lastRenderedPageBreak/>
        <w:t>Patient Teaching Incorporated to Modify Patient Risk Factors</w:t>
      </w:r>
    </w:p>
    <w:p w14:paraId="4F8B7F1C" w14:textId="6CFCC510" w:rsidR="00FC4B47" w:rsidRDefault="00FC4B47" w:rsidP="00FC4B47">
      <w:pPr>
        <w:pStyle w:val="NormalWeb"/>
        <w:ind w:firstLine="720"/>
        <w:jc w:val="both"/>
      </w:pPr>
      <w:r>
        <w:rPr>
          <w:shd w:val="clear" w:color="auto" w:fill="FFFFFF"/>
        </w:rPr>
        <w:t>Despite recommending dietary changes, including a reduction in the consumption of cholesterol, the patient has still gained weight three years after the last visit. Therefore, the patient needs to be re-educated about the dangers of consuming high cholesterol foods. Additionally, based on the patient’s blood pressure readings, he may be at risk of developing isolated systolic hypertension, a common form of blood pressure (</w:t>
      </w:r>
      <w:proofErr w:type="spellStart"/>
      <w:r>
        <w:rPr>
          <w:shd w:val="clear" w:color="auto" w:fill="FFFFFF"/>
        </w:rPr>
        <w:t>Sheps</w:t>
      </w:r>
      <w:proofErr w:type="spellEnd"/>
      <w:r>
        <w:rPr>
          <w:shd w:val="clear" w:color="auto" w:fill="FFFFFF"/>
        </w:rPr>
        <w:t>, 2020). Therefore, patient education should entail developing positive lifestyle choices that will help reduce the risks of this condition occurring.</w:t>
      </w:r>
      <w:r>
        <w:rPr>
          <w:b/>
          <w:bCs/>
          <w:shd w:val="clear" w:color="auto" w:fill="FFFFFF"/>
        </w:rPr>
        <w:t> </w:t>
      </w:r>
    </w:p>
    <w:p w14:paraId="35982772" w14:textId="77777777" w:rsidR="00FC4B47" w:rsidRDefault="00FC4B47" w:rsidP="00FC4B47">
      <w:pPr>
        <w:pStyle w:val="NormalWeb"/>
        <w:jc w:val="center"/>
      </w:pPr>
      <w:r>
        <w:rPr>
          <w:b/>
          <w:bCs/>
          <w:shd w:val="clear" w:color="auto" w:fill="FFFFFF"/>
        </w:rPr>
        <w:t>Responding to the Patient’s Statement</w:t>
      </w:r>
    </w:p>
    <w:p w14:paraId="292E04D3" w14:textId="2686F10C" w:rsidR="00FC4B47" w:rsidRDefault="00FC4B47" w:rsidP="00FC4B47">
      <w:pPr>
        <w:pStyle w:val="NormalWeb"/>
        <w:ind w:firstLine="720"/>
        <w:jc w:val="both"/>
        <w:rPr>
          <w:shd w:val="clear" w:color="auto" w:fill="FFFFFF"/>
        </w:rPr>
      </w:pPr>
      <w:r>
        <w:rPr>
          <w:shd w:val="clear" w:color="auto" w:fill="FFFFFF"/>
        </w:rPr>
        <w:t xml:space="preserve">I would make the patient understand that he cannot take care of his family if he is not well himself, and overlooking signs and symptoms does not help with that. Though the patient has numerous duties to attend to, including taking care of his wife, the first step to doing so is taking care of themselves. An effective way of achieving this is by using therapeutic communication, a face-to-face interaction that helps patients identify methods of achieving physical and emotional well-being (Laffan, 2016).  </w:t>
      </w:r>
    </w:p>
    <w:p w14:paraId="0175374C" w14:textId="08D71C6E" w:rsidR="00FC4B47" w:rsidRDefault="00FC4B47" w:rsidP="00FC4B47">
      <w:pPr>
        <w:pStyle w:val="NormalWeb"/>
        <w:jc w:val="both"/>
        <w:rPr>
          <w:shd w:val="clear" w:color="auto" w:fill="FFFFFF"/>
        </w:rPr>
      </w:pPr>
    </w:p>
    <w:p w14:paraId="6C5F0351" w14:textId="77777777" w:rsidR="00FC4B47" w:rsidRDefault="00FC4B47" w:rsidP="00FC4B47">
      <w:pPr>
        <w:pStyle w:val="p2"/>
        <w:rPr>
          <w:rStyle w:val="apple-converted-space"/>
          <w:b/>
          <w:bCs/>
        </w:rPr>
      </w:pPr>
      <w:r w:rsidRPr="00FC4B47">
        <w:rPr>
          <w:highlight w:val="yellow"/>
          <w:shd w:val="clear" w:color="auto" w:fill="FFFFFF"/>
        </w:rPr>
        <w:t>CLASSMATE DISCUSSION #</w:t>
      </w:r>
      <w:r>
        <w:rPr>
          <w:shd w:val="clear" w:color="auto" w:fill="FFFFFF"/>
        </w:rPr>
        <w:t xml:space="preserve">2: </w:t>
      </w:r>
      <w:r>
        <w:t xml:space="preserve">(PLEASE JUST GIVE FEEDBACK TO CLASSMATE WITH REFERENCE IF </w:t>
      </w:r>
      <w:r w:rsidRPr="00FC4B47">
        <w:t>APPLICABLE)</w:t>
      </w:r>
      <w:r w:rsidRPr="00FC4B47">
        <w:rPr>
          <w:rStyle w:val="p2"/>
          <w:b/>
          <w:bCs/>
        </w:rPr>
        <w:t xml:space="preserve"> </w:t>
      </w:r>
      <w:r>
        <w:rPr>
          <w:rStyle w:val="apple-converted-space"/>
          <w:b/>
          <w:bCs/>
        </w:rPr>
        <w:t> </w:t>
      </w:r>
    </w:p>
    <w:p w14:paraId="40AA8589" w14:textId="23BCAD1B" w:rsidR="00FC4B47" w:rsidRDefault="00FC4B47" w:rsidP="00FC4B47">
      <w:pPr>
        <w:pStyle w:val="p2"/>
      </w:pPr>
      <w:r>
        <w:rPr>
          <w:rStyle w:val="apple-converted-space"/>
          <w:b/>
          <w:bCs/>
        </w:rPr>
        <w:t>1)</w:t>
      </w:r>
      <w:r>
        <w:t xml:space="preserve"> </w:t>
      </w:r>
      <w:r>
        <w:rPr>
          <w:rFonts w:ascii="Arial" w:hAnsi="Arial" w:cs="Arial"/>
          <w:sz w:val="27"/>
          <w:szCs w:val="27"/>
        </w:rPr>
        <w:t xml:space="preserve">The additional information I would ask to obtain the pain patient is experiencing would be to describe how the pain is relieved or exacerbated (leaning forward, sleeping upward, raising arms) and how long does it take after he starts painting to experience fatigue. Describe the pain, is it sharp, dull, pressure, and duration each time. Does the pain radiate or localized? severity of pain using pain scale 1-10. Lastly ask </w:t>
      </w:r>
      <w:proofErr w:type="spellStart"/>
      <w:r>
        <w:rPr>
          <w:rFonts w:ascii="Arial" w:hAnsi="Arial" w:cs="Arial"/>
          <w:sz w:val="27"/>
          <w:szCs w:val="27"/>
        </w:rPr>
        <w:t>pt</w:t>
      </w:r>
      <w:proofErr w:type="spellEnd"/>
      <w:r>
        <w:rPr>
          <w:rFonts w:ascii="Arial" w:hAnsi="Arial" w:cs="Arial"/>
          <w:sz w:val="27"/>
          <w:szCs w:val="27"/>
        </w:rPr>
        <w:t xml:space="preserve"> what medications or remedies to relieve pain.</w:t>
      </w:r>
    </w:p>
    <w:p w14:paraId="500E58B9" w14:textId="5B0D928F" w:rsidR="00FC4B47" w:rsidRDefault="00FC4B47" w:rsidP="00FC4B47">
      <w:pPr>
        <w:pStyle w:val="li1"/>
      </w:pPr>
      <w:r>
        <w:rPr>
          <w:sz w:val="27"/>
          <w:szCs w:val="27"/>
        </w:rPr>
        <w:t>2)</w:t>
      </w:r>
      <w:r>
        <w:t xml:space="preserve"> </w:t>
      </w:r>
      <w:r>
        <w:rPr>
          <w:sz w:val="27"/>
          <w:szCs w:val="27"/>
        </w:rPr>
        <w:t>Do a comprehensive medical examination, focusing specially for abnormal heart sounds murmurs and gallops s1, s2 intensity, check for tachycardia. assess extremities, edema, and peripheral vascular system. a Chest x-ray and electrocardiogram would be ordered to look at the heart more closely and to rule out respiratory and lung disorders.</w:t>
      </w:r>
      <w:r>
        <w:rPr>
          <w:rStyle w:val="apple-converted-space"/>
          <w:sz w:val="27"/>
          <w:szCs w:val="27"/>
        </w:rPr>
        <w:t> </w:t>
      </w:r>
    </w:p>
    <w:p w14:paraId="18BC5E54" w14:textId="0157B8FE" w:rsidR="00FC4B47" w:rsidRDefault="00FC4B47" w:rsidP="00FC4B47">
      <w:pPr>
        <w:pStyle w:val="li1"/>
      </w:pPr>
      <w:r>
        <w:rPr>
          <w:sz w:val="27"/>
          <w:szCs w:val="27"/>
        </w:rPr>
        <w:t>3)</w:t>
      </w:r>
      <w:r>
        <w:t xml:space="preserve"> </w:t>
      </w:r>
      <w:r>
        <w:rPr>
          <w:sz w:val="27"/>
          <w:szCs w:val="27"/>
        </w:rPr>
        <w:t xml:space="preserve">The C-reactive protein is a marker of acute inflammation. The </w:t>
      </w:r>
      <w:proofErr w:type="spellStart"/>
      <w:r>
        <w:rPr>
          <w:sz w:val="27"/>
          <w:szCs w:val="27"/>
        </w:rPr>
        <w:t>crp</w:t>
      </w:r>
      <w:proofErr w:type="spellEnd"/>
      <w:r>
        <w:rPr>
          <w:sz w:val="27"/>
          <w:szCs w:val="27"/>
        </w:rPr>
        <w:t xml:space="preserve"> will elevate with age, obesity, and when lipids deposit in the lining of blood vessels causing inflammation there will be more likely chance of heart attack.</w:t>
      </w:r>
    </w:p>
    <w:p w14:paraId="53E030CE" w14:textId="1F82F812" w:rsidR="00FC4B47" w:rsidRDefault="00FC4B47" w:rsidP="00FC4B47">
      <w:pPr>
        <w:pStyle w:val="li1"/>
      </w:pPr>
      <w:r>
        <w:rPr>
          <w:sz w:val="27"/>
          <w:szCs w:val="27"/>
        </w:rPr>
        <w:lastRenderedPageBreak/>
        <w:t>4)</w:t>
      </w:r>
      <w:r>
        <w:t xml:space="preserve"> </w:t>
      </w:r>
      <w:r>
        <w:rPr>
          <w:sz w:val="27"/>
          <w:szCs w:val="27"/>
        </w:rPr>
        <w:t>The differential diagnosis considered for this patient is pulmonary embolism, coronary artery disease, acute pericarditis, GERD, myocardial ischemia, stress and anxiety.</w:t>
      </w:r>
    </w:p>
    <w:p w14:paraId="28F8E20D" w14:textId="31CE4902" w:rsidR="00FC4B47" w:rsidRDefault="00FC4B47" w:rsidP="00FC4B47">
      <w:pPr>
        <w:pStyle w:val="li1"/>
      </w:pPr>
      <w:r>
        <w:rPr>
          <w:sz w:val="27"/>
          <w:szCs w:val="27"/>
        </w:rPr>
        <w:t>5)</w:t>
      </w:r>
      <w:r>
        <w:t xml:space="preserve"> </w:t>
      </w:r>
      <w:r>
        <w:rPr>
          <w:sz w:val="27"/>
          <w:szCs w:val="27"/>
        </w:rPr>
        <w:t>The patient teaching to modify the patients risk factors will be to eat healthy and have an active lifestyle, weight reduction, limit alcohol intake, reduce and mange stress by breathing and yoga techniques.</w:t>
      </w:r>
    </w:p>
    <w:p w14:paraId="284D8829" w14:textId="3D4A8F4D" w:rsidR="00FC4B47" w:rsidRDefault="00FC4B47" w:rsidP="00FC4B47">
      <w:pPr>
        <w:pStyle w:val="li1"/>
      </w:pPr>
      <w:r>
        <w:rPr>
          <w:sz w:val="27"/>
          <w:szCs w:val="27"/>
        </w:rPr>
        <w:t>6)</w:t>
      </w:r>
      <w:r>
        <w:t xml:space="preserve"> </w:t>
      </w:r>
      <w:r>
        <w:rPr>
          <w:sz w:val="27"/>
          <w:szCs w:val="27"/>
        </w:rPr>
        <w:t>My response to this patients statement that he does not have time to be sick would be if he doesn’t take at least 1 hour a day to relieve stress by walking yoga meditation he will be sick and can’t even work anymore to provide for his family, also I would encourage him to get on a DASH diet asap to take of the extra weight which will make him sick if he continues with the same stressful and unhealthy lifestyle.</w:t>
      </w:r>
    </w:p>
    <w:p w14:paraId="41803E33" w14:textId="416D5D25" w:rsidR="00FC4B47" w:rsidRDefault="00FC4B47" w:rsidP="00FC4B47">
      <w:pPr>
        <w:pStyle w:val="NormalWeb"/>
        <w:jc w:val="both"/>
      </w:pPr>
    </w:p>
    <w:p w14:paraId="11740DD4" w14:textId="77777777" w:rsidR="00FC4B47" w:rsidRDefault="00FC4B47" w:rsidP="00FC4B47"/>
    <w:sectPr w:rsidR="00FC4B47" w:rsidSect="003B0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B47"/>
    <w:rsid w:val="000D3744"/>
    <w:rsid w:val="003B049E"/>
    <w:rsid w:val="006B11A7"/>
    <w:rsid w:val="006B5355"/>
    <w:rsid w:val="00D16278"/>
    <w:rsid w:val="00E3357A"/>
    <w:rsid w:val="00FC4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AABCE5"/>
  <w14:defaultImageDpi w14:val="32767"/>
  <w15:chartTrackingRefBased/>
  <w15:docId w15:val="{189141FD-CB9A-6742-878E-5877E3F38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4B47"/>
    <w:pPr>
      <w:spacing w:before="100" w:beforeAutospacing="1" w:after="100" w:afterAutospacing="1"/>
    </w:pPr>
    <w:rPr>
      <w:rFonts w:ascii="Times New Roman" w:eastAsia="Times New Roman" w:hAnsi="Times New Roman" w:cs="Times New Roman"/>
    </w:rPr>
  </w:style>
  <w:style w:type="paragraph" w:customStyle="1" w:styleId="p2">
    <w:name w:val="p2"/>
    <w:basedOn w:val="Normal"/>
    <w:rsid w:val="00FC4B47"/>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FC4B47"/>
  </w:style>
  <w:style w:type="paragraph" w:customStyle="1" w:styleId="li1">
    <w:name w:val="li1"/>
    <w:basedOn w:val="Normal"/>
    <w:rsid w:val="00FC4B4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9501625">
      <w:bodyDiv w:val="1"/>
      <w:marLeft w:val="0"/>
      <w:marRight w:val="0"/>
      <w:marTop w:val="0"/>
      <w:marBottom w:val="0"/>
      <w:divBdr>
        <w:top w:val="none" w:sz="0" w:space="0" w:color="auto"/>
        <w:left w:val="none" w:sz="0" w:space="0" w:color="auto"/>
        <w:bottom w:val="none" w:sz="0" w:space="0" w:color="auto"/>
        <w:right w:val="none" w:sz="0" w:space="0" w:color="auto"/>
      </w:divBdr>
    </w:div>
    <w:div w:id="2138134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926</Words>
  <Characters>5293</Characters>
  <Application>Microsoft Office Word</Application>
  <DocSecurity>0</DocSecurity>
  <Lines>80</Lines>
  <Paragraphs>15</Paragraphs>
  <ScaleCrop>false</ScaleCrop>
  <Company/>
  <LinksUpToDate>false</LinksUpToDate>
  <CharactersWithSpaces>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Tadevosyan</dc:creator>
  <cp:keywords/>
  <dc:description/>
  <cp:lastModifiedBy>Carolina Tadevosyan</cp:lastModifiedBy>
  <cp:revision>1</cp:revision>
  <dcterms:created xsi:type="dcterms:W3CDTF">2020-10-28T08:38:00Z</dcterms:created>
  <dcterms:modified xsi:type="dcterms:W3CDTF">2020-10-28T08:44:00Z</dcterms:modified>
</cp:coreProperties>
</file>